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AD2E9" w14:textId="77777777" w:rsidR="007F15F2" w:rsidRDefault="008E523A">
      <w:pPr>
        <w:spacing w:before="300"/>
        <w:jc w:val="center"/>
      </w:pPr>
      <w:bookmarkStart w:id="0" w:name="_GoBack"/>
      <w:bookmarkEnd w:id="0"/>
      <w:r>
        <w:t>ФІЗИЧНІ ОСОБИ,</w:t>
      </w:r>
    </w:p>
    <w:p w14:paraId="3659F7B5" w14:textId="77777777" w:rsidR="007F15F2" w:rsidRDefault="008E523A">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10"/>
        <w:gridCol w:w="6139"/>
        <w:gridCol w:w="7120"/>
        <w:gridCol w:w="1587"/>
      </w:tblGrid>
      <w:tr w:rsidR="007F15F2" w14:paraId="340236B3" w14:textId="77777777" w:rsidTr="00780172">
        <w:trPr>
          <w:tblHeader/>
          <w:jc w:val="center"/>
        </w:trPr>
        <w:tc>
          <w:tcPr>
            <w:tcW w:w="0" w:type="auto"/>
            <w:tcBorders>
              <w:top w:val="single" w:sz="4" w:space="0" w:color="auto"/>
              <w:bottom w:val="single" w:sz="4" w:space="0" w:color="auto"/>
              <w:right w:val="single" w:sz="4" w:space="0" w:color="auto"/>
            </w:tcBorders>
            <w:vAlign w:val="center"/>
          </w:tcPr>
          <w:p w14:paraId="3480A409" w14:textId="77777777" w:rsidR="007F15F2" w:rsidRDefault="008E523A">
            <w:pPr>
              <w:jc w:val="center"/>
            </w:pPr>
            <w:r>
              <w:t>№</w:t>
            </w:r>
          </w:p>
          <w:p w14:paraId="4621B979" w14:textId="77777777" w:rsidR="007F15F2" w:rsidRDefault="008E523A">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14:paraId="16D52662" w14:textId="77777777" w:rsidR="007F15F2" w:rsidRDefault="008E523A">
            <w:pPr>
              <w:jc w:val="center"/>
            </w:pPr>
            <w:r>
              <w:t>Прізвище, ім'я, по батькові, ідентифікаційні дані</w:t>
            </w:r>
          </w:p>
          <w:p w14:paraId="0A2E45C3" w14:textId="77777777" w:rsidR="007F15F2" w:rsidRDefault="008E523A">
            <w:pPr>
              <w:jc w:val="center"/>
            </w:pPr>
            <w:r>
              <w:t>(дата народження, громадянство),</w:t>
            </w:r>
          </w:p>
          <w:p w14:paraId="2C36FA3F" w14:textId="77777777" w:rsidR="007F15F2" w:rsidRDefault="008E523A">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14:paraId="542B0366" w14:textId="77777777" w:rsidR="007F15F2" w:rsidRDefault="008E523A">
            <w:pPr>
              <w:jc w:val="center"/>
            </w:pPr>
            <w:r>
              <w:t>Вид обмежувального заходу</w:t>
            </w:r>
          </w:p>
          <w:p w14:paraId="112E48F5" w14:textId="77777777" w:rsidR="007F15F2" w:rsidRDefault="008E523A">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37B19DDF" w14:textId="77777777" w:rsidR="007F15F2" w:rsidRDefault="008E523A">
            <w:pPr>
              <w:jc w:val="center"/>
            </w:pPr>
            <w:r>
              <w:t>Строк застосування</w:t>
            </w:r>
          </w:p>
        </w:tc>
      </w:tr>
      <w:tr w:rsidR="007F15F2" w14:paraId="2CBAA234" w14:textId="77777777" w:rsidTr="00780172">
        <w:trPr>
          <w:jc w:val="center"/>
        </w:trPr>
        <w:tc>
          <w:tcPr>
            <w:tcW w:w="0" w:type="auto"/>
            <w:tcBorders>
              <w:top w:val="single" w:sz="4" w:space="0" w:color="auto"/>
            </w:tcBorders>
          </w:tcPr>
          <w:p w14:paraId="53F93DD4" w14:textId="77777777" w:rsidR="007F15F2" w:rsidRDefault="008E523A" w:rsidP="00780172">
            <w:pPr>
              <w:spacing w:before="120"/>
            </w:pPr>
            <w:r>
              <w:t>1.</w:t>
            </w:r>
          </w:p>
        </w:tc>
        <w:tc>
          <w:tcPr>
            <w:tcW w:w="0" w:type="auto"/>
            <w:tcBorders>
              <w:top w:val="single" w:sz="4" w:space="0" w:color="auto"/>
            </w:tcBorders>
          </w:tcPr>
          <w:p w14:paraId="6768EA64" w14:textId="77777777" w:rsidR="003917B8" w:rsidRDefault="008E523A" w:rsidP="00780172">
            <w:pPr>
              <w:spacing w:before="120"/>
            </w:pPr>
            <w:r>
              <w:t xml:space="preserve">Богдан Андрій Йосипович (Bohdan Andrii), </w:t>
            </w:r>
          </w:p>
          <w:p w14:paraId="1BC5CED3" w14:textId="3EF4FAB6" w:rsidR="007F15F2" w:rsidRDefault="008E523A">
            <w:r>
              <w:t>03.12.1976 р.н.</w:t>
            </w:r>
          </w:p>
          <w:p w14:paraId="0E9C4235" w14:textId="77777777" w:rsidR="007F15F2" w:rsidRDefault="008E523A">
            <w:r>
              <w:t>Громадянство – Україна.</w:t>
            </w:r>
          </w:p>
          <w:p w14:paraId="1BA49EA8" w14:textId="77777777" w:rsidR="007F15F2" w:rsidRDefault="008E523A">
            <w:r>
              <w:t>Унікальний номер запису в Єдиному державному демографічному реєстрі – 1976120301613, відомості згідно з Державним реєстром фізичних осіб – платників податків України: реєстраційний номер облікової картки платника податків – 2809614557.</w:t>
            </w:r>
          </w:p>
        </w:tc>
        <w:tc>
          <w:tcPr>
            <w:tcW w:w="0" w:type="auto"/>
            <w:tcBorders>
              <w:top w:val="single" w:sz="4" w:space="0" w:color="auto"/>
            </w:tcBorders>
          </w:tcPr>
          <w:p w14:paraId="15675DBD" w14:textId="77777777" w:rsidR="007F15F2" w:rsidRDefault="008E523A" w:rsidP="00780172">
            <w:pPr>
              <w:spacing w:before="120"/>
            </w:pPr>
            <w:r>
              <w:t xml:space="preserve">1) позбавлення державних нагород України, інших форм відзначення; </w:t>
            </w:r>
          </w:p>
          <w:p w14:paraId="3983D2CF" w14:textId="5702742A" w:rsidR="007F15F2" w:rsidRDefault="008E523A">
            <w:r>
              <w:t xml:space="preserve">2) блокування </w:t>
            </w:r>
            <w:r w:rsidR="0078017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13B1D0E" w14:textId="77777777" w:rsidR="007F15F2" w:rsidRDefault="008E523A">
            <w:r>
              <w:t xml:space="preserve">3) обмеження торговельних операцій (повне припинення); </w:t>
            </w:r>
          </w:p>
          <w:p w14:paraId="23D64B00" w14:textId="77777777" w:rsidR="007F15F2" w:rsidRDefault="008E523A">
            <w:r>
              <w:t xml:space="preserve">4) обмеження, часткове чи повне припинення транзиту ресурсів, польотів та перевезень територією України (повне припинення); </w:t>
            </w:r>
          </w:p>
          <w:p w14:paraId="6F07F937" w14:textId="77777777" w:rsidR="007F15F2" w:rsidRDefault="008E523A">
            <w:r>
              <w:t xml:space="preserve">5) запобігання виведенню капіталів за межі України; </w:t>
            </w:r>
          </w:p>
          <w:p w14:paraId="1FF0B85B" w14:textId="07EC9655" w:rsidR="007F15F2" w:rsidRDefault="008E523A">
            <w:r>
              <w:t>6) зупинення виконання економічних та фінансових зобов</w:t>
            </w:r>
            <w:r w:rsidR="00560C2B">
              <w:t>'</w:t>
            </w:r>
            <w:r>
              <w:t xml:space="preserve">язань; </w:t>
            </w:r>
          </w:p>
          <w:p w14:paraId="7FD90820" w14:textId="77777777" w:rsidR="007B0BDE" w:rsidRDefault="008E523A">
            <w:r>
              <w:t>7) припинення дії або зупинення ліцензій та інших дозволів, одержання (наявність) яких є умовою для здійснення певного виду</w:t>
            </w:r>
          </w:p>
          <w:p w14:paraId="7E78F3D6" w14:textId="77777777" w:rsidR="007B0BDE" w:rsidRDefault="007B0BDE"/>
          <w:p w14:paraId="70DD3AD2" w14:textId="16B7C820" w:rsidR="007F15F2" w:rsidRDefault="008E523A">
            <w:r>
              <w:lastRenderedPageBreak/>
              <w:t xml:space="preserve">діяльності, зокрема, припинення дії чи зупинення дії спеціальних дозволів на користування надрами; </w:t>
            </w:r>
          </w:p>
          <w:p w14:paraId="72267A3B" w14:textId="77777777" w:rsidR="007F15F2" w:rsidRDefault="008E523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2C11A9" w14:textId="6BCD234E" w:rsidR="007F15F2" w:rsidRDefault="008E523A">
            <w:r>
              <w:t xml:space="preserve">9) заборона здійснення публічних та оборонних закупівель товарів, робіт і послуг у юридичних </w:t>
            </w:r>
            <w:r w:rsidR="0078017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60C2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AAE4D59" w14:textId="77777777" w:rsidR="007F15F2" w:rsidRDefault="008E523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BDA17B6" w14:textId="77777777" w:rsidR="007F15F2" w:rsidRDefault="008E523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8CC8CCB" w14:textId="1CA108D3" w:rsidR="007F15F2" w:rsidRDefault="008E523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A41FBE6" w14:textId="77777777" w:rsidR="007F15F2" w:rsidRDefault="008E523A">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40696A37" w14:textId="4C4CE27D" w:rsidR="007F15F2" w:rsidRDefault="008E523A">
            <w:r>
              <w:t>14) заборона передання технологій, прав на об</w:t>
            </w:r>
            <w:r w:rsidR="00560C2B">
              <w:t>'</w:t>
            </w:r>
            <w:r>
              <w:t xml:space="preserve">єкти права інтелектуальної власності; </w:t>
            </w:r>
          </w:p>
          <w:p w14:paraId="271C9AA5" w14:textId="77777777" w:rsidR="007F15F2" w:rsidRDefault="008E523A">
            <w:r>
              <w:t xml:space="preserve">15) анулювання офіційних візитів, засідань, переговорів з питань укладення договорів чи угод; </w:t>
            </w:r>
          </w:p>
          <w:p w14:paraId="0F657D8B" w14:textId="77777777" w:rsidR="007F15F2" w:rsidRDefault="008E523A">
            <w:r>
              <w:t xml:space="preserve">16) заборона на набуття у власність земельних ділянок; </w:t>
            </w:r>
          </w:p>
          <w:p w14:paraId="438DE98E" w14:textId="77777777" w:rsidR="007F15F2" w:rsidRDefault="008E523A">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Borders>
              <w:top w:val="single" w:sz="4" w:space="0" w:color="auto"/>
            </w:tcBorders>
          </w:tcPr>
          <w:p w14:paraId="47230400" w14:textId="77777777" w:rsidR="00780172" w:rsidRDefault="008E523A" w:rsidP="00780172">
            <w:pPr>
              <w:spacing w:before="120"/>
            </w:pPr>
            <w:r>
              <w:lastRenderedPageBreak/>
              <w:t xml:space="preserve">безстроково; </w:t>
            </w:r>
          </w:p>
          <w:p w14:paraId="55DAE9CC" w14:textId="77777777" w:rsidR="00780172" w:rsidRPr="00560C2B" w:rsidRDefault="00780172" w:rsidP="00780172"/>
          <w:p w14:paraId="3645BEEF" w14:textId="7D503DE5" w:rsidR="007F15F2" w:rsidRDefault="008E523A" w:rsidP="00780172">
            <w:r>
              <w:t>десять років</w:t>
            </w:r>
          </w:p>
        </w:tc>
      </w:tr>
      <w:tr w:rsidR="007F15F2" w14:paraId="75DAB4AF" w14:textId="77777777" w:rsidTr="00780172">
        <w:trPr>
          <w:jc w:val="center"/>
        </w:trPr>
        <w:tc>
          <w:tcPr>
            <w:tcW w:w="0" w:type="auto"/>
          </w:tcPr>
          <w:p w14:paraId="0EED7465" w14:textId="77777777" w:rsidR="007F15F2" w:rsidRDefault="008E523A">
            <w:r>
              <w:lastRenderedPageBreak/>
              <w:t>2.</w:t>
            </w:r>
          </w:p>
        </w:tc>
        <w:tc>
          <w:tcPr>
            <w:tcW w:w="0" w:type="auto"/>
          </w:tcPr>
          <w:p w14:paraId="5742DFAC" w14:textId="77777777" w:rsidR="003917B8" w:rsidRDefault="008E523A">
            <w:r>
              <w:t xml:space="preserve">Пукіш Богдан Степанович (Pukish Bohdan), </w:t>
            </w:r>
          </w:p>
          <w:p w14:paraId="4696EF74" w14:textId="3B8BB53B" w:rsidR="007F15F2" w:rsidRDefault="008E523A">
            <w:r>
              <w:t>08.04.1965 р.н.</w:t>
            </w:r>
          </w:p>
          <w:p w14:paraId="276D07CA" w14:textId="77777777" w:rsidR="007F15F2" w:rsidRDefault="008E523A">
            <w:r>
              <w:t>Громадянство – Україна.</w:t>
            </w:r>
          </w:p>
          <w:p w14:paraId="1CD09146" w14:textId="77777777" w:rsidR="007F15F2" w:rsidRDefault="008E523A">
            <w:r>
              <w:t>Унікальний номер запису в Єдиному державному демографічному реєстрі – 1965040800977, відомості згідно з Державним реєстром фізичних осіб – платників податків України: реєстраційний номер облікової картки платника податків – 2383901613.</w:t>
            </w:r>
          </w:p>
        </w:tc>
        <w:tc>
          <w:tcPr>
            <w:tcW w:w="0" w:type="auto"/>
          </w:tcPr>
          <w:p w14:paraId="0861E973" w14:textId="77777777" w:rsidR="007F15F2" w:rsidRDefault="008E523A">
            <w:r>
              <w:t xml:space="preserve">1) позбавлення державних нагород України, інших форм відзначення; </w:t>
            </w:r>
          </w:p>
          <w:p w14:paraId="2F458B0A" w14:textId="2240155D" w:rsidR="007F15F2" w:rsidRDefault="008E523A">
            <w:r>
              <w:t xml:space="preserve">2) блокування </w:t>
            </w:r>
            <w:r w:rsidR="0078017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9F3C332" w14:textId="77777777" w:rsidR="007F15F2" w:rsidRDefault="008E523A">
            <w:r>
              <w:t xml:space="preserve">3) обмеження торговельних операцій (повне припинення); </w:t>
            </w:r>
          </w:p>
          <w:p w14:paraId="3794105C" w14:textId="77777777" w:rsidR="007F15F2" w:rsidRDefault="008E523A">
            <w:r>
              <w:t xml:space="preserve">4) обмеження, часткове чи повне припинення транзиту ресурсів, польотів та перевезень територією України (повне припинення); </w:t>
            </w:r>
          </w:p>
          <w:p w14:paraId="46445FEE" w14:textId="77777777" w:rsidR="007F15F2" w:rsidRDefault="008E523A">
            <w:r>
              <w:t xml:space="preserve">5) запобігання виведенню капіталів за межі України; </w:t>
            </w:r>
          </w:p>
          <w:p w14:paraId="48210461" w14:textId="2C0F61DB" w:rsidR="007F15F2" w:rsidRDefault="008E523A">
            <w:r>
              <w:t>6) зупинення виконання економічних та фінансових зобов</w:t>
            </w:r>
            <w:r w:rsidR="00560C2B">
              <w:t>'</w:t>
            </w:r>
            <w:r>
              <w:t xml:space="preserve">язань; </w:t>
            </w:r>
          </w:p>
          <w:p w14:paraId="6529D3F1" w14:textId="77777777" w:rsidR="00560C2B" w:rsidRDefault="00560C2B"/>
          <w:p w14:paraId="35B1CBB0" w14:textId="77777777" w:rsidR="007F15F2" w:rsidRDefault="008E523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0DFFF99" w14:textId="77777777" w:rsidR="007F15F2" w:rsidRDefault="008E523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5D5033" w14:textId="69FD9D82" w:rsidR="007F15F2" w:rsidRDefault="008E523A">
            <w:r>
              <w:t xml:space="preserve">9) заборона здійснення публічних та оборонних закупівель товарів, робіт і послуг у юридичних </w:t>
            </w:r>
            <w:r w:rsidR="0078017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60C2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2DA702D" w14:textId="77777777" w:rsidR="007F15F2" w:rsidRDefault="008E523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10E1D70" w14:textId="77777777" w:rsidR="007F15F2" w:rsidRDefault="008E523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58C44E3" w14:textId="77777777" w:rsidR="007F15F2" w:rsidRDefault="008E523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13BAFE7" w14:textId="77777777" w:rsidR="007F15F2" w:rsidRDefault="008E523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9D7F914" w14:textId="604960BA" w:rsidR="007F15F2" w:rsidRDefault="008E523A">
            <w:r>
              <w:t>14) заборона передання технологій, прав на об</w:t>
            </w:r>
            <w:r w:rsidR="00560C2B">
              <w:t>'</w:t>
            </w:r>
            <w:r>
              <w:t xml:space="preserve">єкти права інтелектуальної власності; </w:t>
            </w:r>
          </w:p>
          <w:p w14:paraId="3D7B24AB" w14:textId="77777777" w:rsidR="007F15F2" w:rsidRDefault="008E523A">
            <w:r>
              <w:t xml:space="preserve">15) анулювання офіційних візитів, засідань, переговорів з питань укладення договорів чи угод; </w:t>
            </w:r>
          </w:p>
          <w:p w14:paraId="383A9B00" w14:textId="77777777" w:rsidR="007F15F2" w:rsidRDefault="008E523A">
            <w:r>
              <w:t xml:space="preserve">16) заборона на набуття у власність земельних ділянок; </w:t>
            </w:r>
          </w:p>
          <w:p w14:paraId="3B591189" w14:textId="77777777" w:rsidR="007F15F2" w:rsidRDefault="008E523A">
            <w:r>
              <w:t>17) інші санкції, що відповідають принципам їх застосування, встановленим цим Законом (заборона укладення договорів та вчинення правочинів; заборона виплати дивідендів або інших платежів, пов'язаних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14:paraId="7B68DFC7" w14:textId="77777777" w:rsidR="00560C2B" w:rsidRDefault="00560C2B" w:rsidP="00560C2B">
            <w:r>
              <w:t xml:space="preserve">безстроково; </w:t>
            </w:r>
          </w:p>
          <w:p w14:paraId="015DD93F" w14:textId="77777777" w:rsidR="00560C2B" w:rsidRPr="00560C2B" w:rsidRDefault="00560C2B" w:rsidP="00560C2B"/>
          <w:p w14:paraId="630299FF" w14:textId="0863F46C" w:rsidR="007F15F2" w:rsidRDefault="00560C2B" w:rsidP="00560C2B">
            <w:r>
              <w:t>десять років</w:t>
            </w:r>
          </w:p>
        </w:tc>
      </w:tr>
      <w:tr w:rsidR="007F15F2" w14:paraId="25C31068" w14:textId="77777777" w:rsidTr="00780172">
        <w:trPr>
          <w:jc w:val="center"/>
        </w:trPr>
        <w:tc>
          <w:tcPr>
            <w:tcW w:w="0" w:type="auto"/>
          </w:tcPr>
          <w:p w14:paraId="625290BD" w14:textId="77777777" w:rsidR="007F15F2" w:rsidRDefault="008E523A">
            <w:r>
              <w:t>3.</w:t>
            </w:r>
          </w:p>
        </w:tc>
        <w:tc>
          <w:tcPr>
            <w:tcW w:w="0" w:type="auto"/>
          </w:tcPr>
          <w:p w14:paraId="79B479E9" w14:textId="77777777" w:rsidR="003917B8" w:rsidRDefault="008E523A">
            <w:r>
              <w:t xml:space="preserve">Кірюхін Алан Валерійович (Кирюхін Алан Валерійович, Кирюхин Алан Валерьевич, Kiriukhin Alan), </w:t>
            </w:r>
          </w:p>
          <w:p w14:paraId="1487838C" w14:textId="1BB5EBEA" w:rsidR="007F15F2" w:rsidRDefault="008E523A">
            <w:r>
              <w:t>17.09.1980 р.н.</w:t>
            </w:r>
          </w:p>
          <w:p w14:paraId="2DCE4004" w14:textId="77777777" w:rsidR="007F15F2" w:rsidRDefault="008E523A">
            <w:r>
              <w:t>Громадянство – Російська Федерація.</w:t>
            </w:r>
          </w:p>
          <w:p w14:paraId="5C7AAF18" w14:textId="77777777" w:rsidR="007F15F2" w:rsidRDefault="008E523A">
            <w:r>
              <w:t>Відомості згідно з Єдиним державним реєстром платників податків Російської Федерації: ідентифікаційний номер платника податків – 710602751659.</w:t>
            </w:r>
          </w:p>
        </w:tc>
        <w:tc>
          <w:tcPr>
            <w:tcW w:w="0" w:type="auto"/>
          </w:tcPr>
          <w:p w14:paraId="699C1D28" w14:textId="77777777" w:rsidR="007F15F2" w:rsidRDefault="008E523A">
            <w:r>
              <w:t xml:space="preserve">1) позбавлення державних нагород України, інших форм відзначення; </w:t>
            </w:r>
          </w:p>
          <w:p w14:paraId="251787E3" w14:textId="46D30F7F" w:rsidR="007F15F2" w:rsidRDefault="008E523A">
            <w:r>
              <w:t xml:space="preserve">2) блокування </w:t>
            </w:r>
            <w:r w:rsidR="0078017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C4C8B7" w14:textId="77777777" w:rsidR="007F15F2" w:rsidRDefault="008E523A">
            <w:r>
              <w:t xml:space="preserve">3) обмеження торговельних операцій (повне припинення); </w:t>
            </w:r>
          </w:p>
          <w:p w14:paraId="2254BF44" w14:textId="77777777" w:rsidR="007F15F2" w:rsidRDefault="008E523A">
            <w:r>
              <w:t xml:space="preserve">4) обмеження, часткове чи повне припинення транзиту ресурсів, польотів та перевезень територією України (повне припинення); </w:t>
            </w:r>
          </w:p>
          <w:p w14:paraId="283A62AE" w14:textId="77777777" w:rsidR="007F15F2" w:rsidRDefault="008E523A">
            <w:r>
              <w:t xml:space="preserve">5) запобігання виведенню капіталів за межі України; </w:t>
            </w:r>
          </w:p>
          <w:p w14:paraId="62E871EB" w14:textId="6B35F32A" w:rsidR="007F15F2" w:rsidRDefault="008E523A">
            <w:r>
              <w:t>6) зупинення виконання економічних та фінансових зобов</w:t>
            </w:r>
            <w:r w:rsidR="00560C2B">
              <w:t>'</w:t>
            </w:r>
            <w:r>
              <w:t xml:space="preserve">язань; </w:t>
            </w:r>
          </w:p>
          <w:p w14:paraId="0A6733DE" w14:textId="77777777" w:rsidR="007F15F2" w:rsidRDefault="008E523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43D89EA" w14:textId="77777777" w:rsidR="007F15F2" w:rsidRDefault="008E523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7E0ADAD" w14:textId="1CFA0B22" w:rsidR="007F15F2" w:rsidRDefault="008E523A">
            <w:r>
              <w:t xml:space="preserve">9) заборона здійснення публічних та оборонних закупівель товарів, робіт і послуг у юридичних </w:t>
            </w:r>
            <w:r w:rsidR="0078017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60C2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1738D41" w14:textId="77777777" w:rsidR="007F15F2" w:rsidRDefault="008E523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8FED46D" w14:textId="77777777" w:rsidR="007F15F2" w:rsidRDefault="008E523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3281CF6" w14:textId="77777777" w:rsidR="007F15F2" w:rsidRDefault="008E523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4EBC829" w14:textId="77777777" w:rsidR="007F15F2" w:rsidRDefault="008E523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46A889E" w14:textId="27A970FC" w:rsidR="007F15F2" w:rsidRDefault="008E523A">
            <w:r>
              <w:t>14) заборона передання технологій, прав на об</w:t>
            </w:r>
            <w:r w:rsidR="00560C2B">
              <w:t>'</w:t>
            </w:r>
            <w:r>
              <w:t xml:space="preserve">єкти права інтелектуальної власності; </w:t>
            </w:r>
          </w:p>
          <w:p w14:paraId="0607BFF6" w14:textId="77777777" w:rsidR="007F15F2" w:rsidRDefault="008E523A">
            <w:r>
              <w:t xml:space="preserve">15) анулювання офіційних візитів, засідань, переговорів з питань укладення договорів чи угод; </w:t>
            </w:r>
          </w:p>
          <w:p w14:paraId="725BFA6F" w14:textId="77777777" w:rsidR="007F15F2" w:rsidRDefault="008E523A">
            <w:r>
              <w:t xml:space="preserve">16) заборона на набуття у власність земельних ділянок; </w:t>
            </w:r>
          </w:p>
          <w:p w14:paraId="4DA36BC2" w14:textId="77777777" w:rsidR="007F15F2" w:rsidRDefault="008E523A">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0" w:type="auto"/>
          </w:tcPr>
          <w:p w14:paraId="6B87A8A1" w14:textId="77777777" w:rsidR="00560C2B" w:rsidRDefault="00560C2B" w:rsidP="00560C2B">
            <w:r>
              <w:t xml:space="preserve">безстроково; </w:t>
            </w:r>
          </w:p>
          <w:p w14:paraId="4E5D24B8" w14:textId="77777777" w:rsidR="00560C2B" w:rsidRPr="00560C2B" w:rsidRDefault="00560C2B" w:rsidP="00560C2B"/>
          <w:p w14:paraId="1169E000" w14:textId="665686FA" w:rsidR="007F15F2" w:rsidRDefault="00560C2B" w:rsidP="00560C2B">
            <w:r>
              <w:t>десять років</w:t>
            </w:r>
          </w:p>
        </w:tc>
      </w:tr>
      <w:tr w:rsidR="007F15F2" w14:paraId="65469161" w14:textId="77777777" w:rsidTr="00780172">
        <w:trPr>
          <w:jc w:val="center"/>
        </w:trPr>
        <w:tc>
          <w:tcPr>
            <w:tcW w:w="0" w:type="auto"/>
          </w:tcPr>
          <w:p w14:paraId="4759264B" w14:textId="77777777" w:rsidR="007F15F2" w:rsidRDefault="008E523A">
            <w:r>
              <w:t>4.</w:t>
            </w:r>
          </w:p>
        </w:tc>
        <w:tc>
          <w:tcPr>
            <w:tcW w:w="0" w:type="auto"/>
          </w:tcPr>
          <w:p w14:paraId="3675937C" w14:textId="77777777" w:rsidR="00277813" w:rsidRDefault="008E523A">
            <w:r>
              <w:t xml:space="preserve">Маміашвілі Михайло Геразійович (Мамиашвили Михаил Геразиевич, Mamiashvili Mikhail), </w:t>
            </w:r>
          </w:p>
          <w:p w14:paraId="421EF425" w14:textId="57A7D057" w:rsidR="007F15F2" w:rsidRDefault="008E523A">
            <w:r>
              <w:t>21.11.1963 р.н.</w:t>
            </w:r>
          </w:p>
          <w:p w14:paraId="388914AC" w14:textId="77777777" w:rsidR="007F15F2" w:rsidRDefault="008E523A">
            <w:r>
              <w:t>Громадянство – Російська Федерація.</w:t>
            </w:r>
          </w:p>
          <w:p w14:paraId="7DEACD2B" w14:textId="77777777" w:rsidR="007F15F2" w:rsidRDefault="008E523A">
            <w:r>
              <w:t>Відомості згідно з Єдиним державним реєстром платників податків Російської Федерації: ідентифікаційний номер платника податків – 773117804958.</w:t>
            </w:r>
          </w:p>
        </w:tc>
        <w:tc>
          <w:tcPr>
            <w:tcW w:w="0" w:type="auto"/>
          </w:tcPr>
          <w:p w14:paraId="33CDDDC9" w14:textId="77777777" w:rsidR="007F15F2" w:rsidRDefault="008E523A">
            <w:r>
              <w:t xml:space="preserve">1) позбавлення державних нагород України, інших форм відзначення; </w:t>
            </w:r>
          </w:p>
          <w:p w14:paraId="7BC248E6" w14:textId="4D6D29B8" w:rsidR="007F15F2" w:rsidRDefault="008E523A">
            <w:r>
              <w:t xml:space="preserve">2) блокування </w:t>
            </w:r>
            <w:r w:rsidR="0078017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7739A6F" w14:textId="77777777" w:rsidR="007F15F2" w:rsidRDefault="008E523A">
            <w:r>
              <w:t xml:space="preserve">3) обмеження торговельних операцій (повне припинення); </w:t>
            </w:r>
          </w:p>
          <w:p w14:paraId="58F89054" w14:textId="77777777" w:rsidR="007F15F2" w:rsidRDefault="008E523A">
            <w:r>
              <w:t xml:space="preserve">4) обмеження, часткове чи повне припинення транзиту ресурсів, польотів та перевезень територією України (повне припинення); </w:t>
            </w:r>
          </w:p>
          <w:p w14:paraId="52C5D7F5" w14:textId="77777777" w:rsidR="007F15F2" w:rsidRDefault="008E523A">
            <w:r>
              <w:t xml:space="preserve">5) запобігання виведенню капіталів за межі України; </w:t>
            </w:r>
          </w:p>
          <w:p w14:paraId="0AFAABFF" w14:textId="663A2C4C" w:rsidR="007F15F2" w:rsidRDefault="008E523A">
            <w:r>
              <w:t>6) зупинення виконання економічних та фінансових зобов</w:t>
            </w:r>
            <w:r w:rsidR="00560C2B">
              <w:t>'</w:t>
            </w:r>
            <w:r>
              <w:t xml:space="preserve">язань; </w:t>
            </w:r>
          </w:p>
          <w:p w14:paraId="60C23CE5" w14:textId="77777777" w:rsidR="00560C2B" w:rsidRDefault="00560C2B"/>
          <w:p w14:paraId="4DA50EE2" w14:textId="77777777" w:rsidR="007F15F2" w:rsidRDefault="008E523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038C540" w14:textId="77777777" w:rsidR="007F15F2" w:rsidRDefault="008E523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F3F73A" w14:textId="639AA78C" w:rsidR="007F15F2" w:rsidRDefault="008E523A">
            <w:r>
              <w:t xml:space="preserve">9) заборона здійснення публічних та оборонних закупівель товарів, робіт і послуг у юридичних </w:t>
            </w:r>
            <w:r w:rsidR="0078017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60C2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6030C8" w14:textId="77777777" w:rsidR="007F15F2" w:rsidRDefault="008E523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33C31C9" w14:textId="77777777" w:rsidR="007F15F2" w:rsidRDefault="008E523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74ED0A6" w14:textId="77777777" w:rsidR="007F15F2" w:rsidRDefault="008E523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5A747F9" w14:textId="77777777" w:rsidR="007F15F2" w:rsidRDefault="008E523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D80E2DC" w14:textId="77A19C30" w:rsidR="007F15F2" w:rsidRDefault="008E523A">
            <w:r>
              <w:t>14) заборона передання технологій, прав на об</w:t>
            </w:r>
            <w:r w:rsidR="00560C2B">
              <w:t>'</w:t>
            </w:r>
            <w:r>
              <w:t xml:space="preserve">єкти права інтелектуальної власності; </w:t>
            </w:r>
          </w:p>
          <w:p w14:paraId="048C1619" w14:textId="77777777" w:rsidR="007F15F2" w:rsidRDefault="008E523A">
            <w:r>
              <w:t xml:space="preserve">15) анулювання офіційних візитів, засідань, переговорів з питань укладення договорів чи угод; </w:t>
            </w:r>
          </w:p>
          <w:p w14:paraId="0D388072" w14:textId="77777777" w:rsidR="007F15F2" w:rsidRDefault="008E523A">
            <w:r>
              <w:t xml:space="preserve">16) заборона на набуття у власність земельних ділянок; </w:t>
            </w:r>
          </w:p>
          <w:p w14:paraId="4BA45434" w14:textId="77777777" w:rsidR="007F15F2" w:rsidRDefault="008E523A">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0" w:type="auto"/>
          </w:tcPr>
          <w:p w14:paraId="32A9153B" w14:textId="77777777" w:rsidR="00560C2B" w:rsidRDefault="00560C2B" w:rsidP="00560C2B">
            <w:r>
              <w:t xml:space="preserve">безстроково; </w:t>
            </w:r>
          </w:p>
          <w:p w14:paraId="1BA04FF4" w14:textId="77777777" w:rsidR="00560C2B" w:rsidRPr="00560C2B" w:rsidRDefault="00560C2B" w:rsidP="00560C2B"/>
          <w:p w14:paraId="7A3F30F8" w14:textId="7027FD1C" w:rsidR="007F15F2" w:rsidRDefault="00560C2B" w:rsidP="00560C2B">
            <w:r>
              <w:t>десять років</w:t>
            </w:r>
          </w:p>
        </w:tc>
      </w:tr>
      <w:tr w:rsidR="007F15F2" w14:paraId="2100FD0F" w14:textId="77777777" w:rsidTr="00780172">
        <w:trPr>
          <w:jc w:val="center"/>
        </w:trPr>
        <w:tc>
          <w:tcPr>
            <w:tcW w:w="0" w:type="auto"/>
          </w:tcPr>
          <w:p w14:paraId="5F4416AB" w14:textId="77777777" w:rsidR="007F15F2" w:rsidRDefault="008E523A">
            <w:r>
              <w:t>5.</w:t>
            </w:r>
          </w:p>
        </w:tc>
        <w:tc>
          <w:tcPr>
            <w:tcW w:w="0" w:type="auto"/>
          </w:tcPr>
          <w:p w14:paraId="5BF080B5" w14:textId="77777777" w:rsidR="00277813" w:rsidRDefault="008E523A">
            <w:r>
              <w:t xml:space="preserve">Поздняков Станіслав Олексійович (Поздняков Станислав Алексеевич, Pozdniakov Stanislav), </w:t>
            </w:r>
          </w:p>
          <w:p w14:paraId="5226958E" w14:textId="34867732" w:rsidR="007F15F2" w:rsidRDefault="008E523A">
            <w:r>
              <w:t>27.09.1973 р.н.</w:t>
            </w:r>
          </w:p>
          <w:p w14:paraId="2D4456F5" w14:textId="77777777" w:rsidR="007F15F2" w:rsidRDefault="008E523A">
            <w:r>
              <w:t>Громадянство – Російська Федерація.</w:t>
            </w:r>
          </w:p>
          <w:p w14:paraId="31C8BDD6" w14:textId="77777777" w:rsidR="007F15F2" w:rsidRDefault="008E523A">
            <w:r>
              <w:t>Відомості згідно з Єдиним державним реєстром платників податків Російської Федерації: ідентифікаційний номер платника податків – 540696245433.</w:t>
            </w:r>
          </w:p>
        </w:tc>
        <w:tc>
          <w:tcPr>
            <w:tcW w:w="0" w:type="auto"/>
          </w:tcPr>
          <w:p w14:paraId="7D27837F" w14:textId="77777777" w:rsidR="007F15F2" w:rsidRDefault="008E523A">
            <w:r>
              <w:t xml:space="preserve">1) позбавлення державних нагород України, інших форм відзначення; </w:t>
            </w:r>
          </w:p>
          <w:p w14:paraId="6FEC8749" w14:textId="735F66A8" w:rsidR="007F15F2" w:rsidRDefault="008E523A">
            <w:r>
              <w:t xml:space="preserve">2) блокування </w:t>
            </w:r>
            <w:r w:rsidR="00780172">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00EE7F0" w14:textId="77777777" w:rsidR="007F15F2" w:rsidRDefault="008E523A">
            <w:r>
              <w:t xml:space="preserve">3) обмеження торговельних операцій (повне припинення); </w:t>
            </w:r>
          </w:p>
          <w:p w14:paraId="36E4DC19" w14:textId="77777777" w:rsidR="007F15F2" w:rsidRDefault="008E523A">
            <w:r>
              <w:t xml:space="preserve">4) обмеження, часткове чи повне припинення транзиту ресурсів, польотів та перевезень територією України (повне припинення); </w:t>
            </w:r>
          </w:p>
          <w:p w14:paraId="04DC72DE" w14:textId="77777777" w:rsidR="007F15F2" w:rsidRDefault="008E523A">
            <w:r>
              <w:t xml:space="preserve">5) запобігання виведенню капіталів за межі України; </w:t>
            </w:r>
          </w:p>
          <w:p w14:paraId="182F6294" w14:textId="0F86744C" w:rsidR="007F15F2" w:rsidRDefault="008E523A">
            <w:r>
              <w:t>6) зупинення виконання економічних та фінансових зобов</w:t>
            </w:r>
            <w:r w:rsidR="00560C2B">
              <w:t>'</w:t>
            </w:r>
            <w:r>
              <w:t xml:space="preserve">язань; </w:t>
            </w:r>
          </w:p>
          <w:p w14:paraId="6CE57685" w14:textId="77777777" w:rsidR="007F15F2" w:rsidRDefault="008E523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A00B358" w14:textId="77777777" w:rsidR="007F15F2" w:rsidRDefault="008E523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7ED0784" w14:textId="056FB82E" w:rsidR="007F15F2" w:rsidRDefault="008E523A">
            <w:r>
              <w:t xml:space="preserve">9) заборона здійснення публічних та оборонних закупівель товарів, робіт і послуг у юридичних </w:t>
            </w:r>
            <w:r w:rsidR="00780172">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60C2B">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B4636E8" w14:textId="77777777" w:rsidR="007F15F2" w:rsidRDefault="008E523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FB547F5" w14:textId="77777777" w:rsidR="007F15F2" w:rsidRDefault="008E523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8966E93" w14:textId="77777777" w:rsidR="007F15F2" w:rsidRDefault="008E523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E1CDEE2" w14:textId="77777777" w:rsidR="007F15F2" w:rsidRDefault="008E523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49F6A01" w14:textId="5EB9B0FB" w:rsidR="007F15F2" w:rsidRDefault="008E523A">
            <w:r>
              <w:t>14) заборона передання технологій, прав на об</w:t>
            </w:r>
            <w:r w:rsidR="00560C2B">
              <w:t>'</w:t>
            </w:r>
            <w:r>
              <w:t xml:space="preserve">єкти права інтелектуальної власності; </w:t>
            </w:r>
          </w:p>
          <w:p w14:paraId="52B28366" w14:textId="77777777" w:rsidR="007F15F2" w:rsidRDefault="008E523A">
            <w:r>
              <w:t xml:space="preserve">15) анулювання офіційних візитів, засідань, переговорів з питань укладення договорів чи угод; </w:t>
            </w:r>
          </w:p>
          <w:p w14:paraId="2567D47F" w14:textId="77777777" w:rsidR="007F15F2" w:rsidRDefault="008E523A">
            <w:r>
              <w:t xml:space="preserve">16) заборона на набуття у власність земельних ділянок; </w:t>
            </w:r>
          </w:p>
          <w:p w14:paraId="1B4FC9F5" w14:textId="77777777" w:rsidR="007F15F2" w:rsidRDefault="008E523A">
            <w:r>
              <w:t>17) інші санкції, що відповідають принципам їх застосування, встановленим цим Законом (заборона укладання договорів та вчинення правочинів).</w:t>
            </w:r>
          </w:p>
        </w:tc>
        <w:tc>
          <w:tcPr>
            <w:tcW w:w="0" w:type="auto"/>
          </w:tcPr>
          <w:p w14:paraId="532BC3A4" w14:textId="77777777" w:rsidR="00560C2B" w:rsidRDefault="00560C2B" w:rsidP="00560C2B">
            <w:r>
              <w:t xml:space="preserve">безстроково; </w:t>
            </w:r>
          </w:p>
          <w:p w14:paraId="50FD59EC" w14:textId="77777777" w:rsidR="00560C2B" w:rsidRPr="00560C2B" w:rsidRDefault="00560C2B" w:rsidP="00560C2B"/>
          <w:p w14:paraId="5F0369DC" w14:textId="226F896E" w:rsidR="007F15F2" w:rsidRDefault="00560C2B" w:rsidP="00560C2B">
            <w:r>
              <w:t>десять років</w:t>
            </w:r>
          </w:p>
        </w:tc>
      </w:tr>
    </w:tbl>
    <w:p w14:paraId="3DF8DDA6" w14:textId="77777777" w:rsidR="006040DC" w:rsidRDefault="006040DC"/>
    <w:p w14:paraId="42CA00B7" w14:textId="1B6F2C65" w:rsidR="00277813" w:rsidRDefault="00277813" w:rsidP="00277813">
      <w:pPr>
        <w:jc w:val="center"/>
      </w:pPr>
      <w:r>
        <w:t>_____________</w:t>
      </w:r>
      <w:r w:rsidR="00A622C5">
        <w:t>______________________________</w:t>
      </w:r>
    </w:p>
    <w:sectPr w:rsidR="00277813" w:rsidSect="00EF6741">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79E44" w14:textId="77777777" w:rsidR="00277813" w:rsidRDefault="00277813">
      <w:r>
        <w:separator/>
      </w:r>
    </w:p>
  </w:endnote>
  <w:endnote w:type="continuationSeparator" w:id="0">
    <w:p w14:paraId="6520E414" w14:textId="77777777" w:rsidR="00277813" w:rsidRDefault="0027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C01CC" w14:textId="77777777" w:rsidR="00277813" w:rsidRDefault="00277813">
      <w:r>
        <w:separator/>
      </w:r>
    </w:p>
  </w:footnote>
  <w:footnote w:type="continuationSeparator" w:id="0">
    <w:p w14:paraId="240CE3E5" w14:textId="77777777" w:rsidR="00277813" w:rsidRDefault="0027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CAC0" w14:textId="77777777" w:rsidR="00EF6741" w:rsidRDefault="00EF6741">
    <w:pPr>
      <w:jc w:val="center"/>
    </w:pPr>
  </w:p>
  <w:p w14:paraId="74087298" w14:textId="77777777" w:rsidR="00EF6741" w:rsidRDefault="00EF6741">
    <w:pPr>
      <w:jc w:val="center"/>
    </w:pPr>
  </w:p>
  <w:p w14:paraId="15E4CE56" w14:textId="248C819F" w:rsidR="00277813" w:rsidRDefault="00277813">
    <w:pPr>
      <w:jc w:val="center"/>
    </w:pPr>
    <w:r>
      <w:fldChar w:fldCharType="begin"/>
    </w:r>
    <w:r>
      <w:instrText>PAGE</w:instrText>
    </w:r>
    <w:r>
      <w:fldChar w:fldCharType="separate"/>
    </w:r>
    <w:r w:rsidR="007048FD">
      <w:rPr>
        <w:noProof/>
      </w:rPr>
      <w:t>2</w:t>
    </w:r>
    <w:r>
      <w:fldChar w:fldCharType="end"/>
    </w:r>
  </w:p>
  <w:p w14:paraId="05CC7530" w14:textId="1CB5040B" w:rsidR="00277813" w:rsidRDefault="00277813">
    <w:pPr>
      <w:spacing w:after="240"/>
      <w:jc w:val="right"/>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8101" w14:textId="3ADF66F8" w:rsidR="00277813" w:rsidRDefault="00277813" w:rsidP="003917B8">
    <w:pPr>
      <w:ind w:left="11907"/>
    </w:pPr>
  </w:p>
  <w:p w14:paraId="2D68CB72" w14:textId="1E81B25A" w:rsidR="00277813" w:rsidRDefault="00277813" w:rsidP="003917B8">
    <w:pPr>
      <w:ind w:left="11907"/>
    </w:pPr>
  </w:p>
  <w:p w14:paraId="2851A437" w14:textId="77777777" w:rsidR="00277813" w:rsidRDefault="00277813" w:rsidP="003917B8">
    <w:pPr>
      <w:ind w:left="8221"/>
      <w:jc w:val="center"/>
      <w:rPr>
        <w:lang w:val="en-US"/>
      </w:rPr>
    </w:pPr>
  </w:p>
  <w:p w14:paraId="5F15969D" w14:textId="4C59BEED" w:rsidR="00277813" w:rsidRDefault="00277813" w:rsidP="003917B8">
    <w:pPr>
      <w:ind w:left="8221"/>
      <w:jc w:val="center"/>
      <w:rPr>
        <w:lang w:val="en-US"/>
      </w:rPr>
    </w:pPr>
  </w:p>
  <w:p w14:paraId="29FE788B" w14:textId="77777777" w:rsidR="00EF6741" w:rsidRDefault="00EF6741" w:rsidP="003917B8">
    <w:pPr>
      <w:ind w:left="8221"/>
      <w:jc w:val="center"/>
      <w:rPr>
        <w:lang w:val="en-US"/>
      </w:rPr>
    </w:pPr>
  </w:p>
  <w:p w14:paraId="5A3FED8F" w14:textId="77777777" w:rsidR="00277813" w:rsidRPr="00780172" w:rsidRDefault="00277813" w:rsidP="00780172">
    <w:pPr>
      <w:ind w:left="8931"/>
      <w:jc w:val="center"/>
      <w:rPr>
        <w:lang w:val="ru-MD"/>
      </w:rPr>
    </w:pPr>
    <w:r>
      <w:t xml:space="preserve">Додаток </w:t>
    </w:r>
  </w:p>
  <w:p w14:paraId="3898FDB8" w14:textId="0F0027E8" w:rsidR="00277813" w:rsidRDefault="006F29B0" w:rsidP="00780172">
    <w:pPr>
      <w:ind w:left="8931"/>
      <w:jc w:val="center"/>
    </w:pPr>
    <w:r>
      <w:t>до</w:t>
    </w:r>
    <w:r w:rsidR="00277813">
      <w:t xml:space="preserve"> рішення Ради національної безпеки і оборони України</w:t>
    </w:r>
    <w:r w:rsidR="00277813" w:rsidRPr="00BB526B">
      <w:rPr>
        <w:lang w:val="ru-RU"/>
      </w:rPr>
      <w:t xml:space="preserve"> </w:t>
    </w:r>
    <w:r w:rsidR="00277813">
      <w:t xml:space="preserve">від </w:t>
    </w:r>
    <w:r w:rsidR="00F6735A">
      <w:t>2 травня</w:t>
    </w:r>
    <w:r w:rsidR="00277813" w:rsidRPr="00BB526B">
      <w:rPr>
        <w:lang w:val="ru-RU"/>
      </w:rPr>
      <w:t xml:space="preserve"> 2026</w:t>
    </w:r>
    <w:r w:rsidR="00277813">
      <w:rPr>
        <w:lang w:val="ru-RU"/>
      </w:rPr>
      <w:t xml:space="preserve"> </w:t>
    </w:r>
    <w:r w:rsidR="00277813">
      <w:t>року "Про застосування персональних спеціальних економічних та інших обмежувальних заходів (санкцій)"</w:t>
    </w:r>
    <w:r w:rsidR="00780172">
      <w:t xml:space="preserve">, введеного в дію Указом Президента України </w:t>
    </w:r>
  </w:p>
  <w:p w14:paraId="67503BFB" w14:textId="7553E854" w:rsidR="00780172" w:rsidRDefault="00780172" w:rsidP="00780172">
    <w:pPr>
      <w:ind w:left="8931"/>
      <w:jc w:val="center"/>
    </w:pPr>
    <w:r>
      <w:t>від 2 травня 2026 року № 358/2026</w:t>
    </w:r>
  </w:p>
  <w:p w14:paraId="2F04E11E" w14:textId="77777777" w:rsidR="00560C2B" w:rsidRDefault="00560C2B" w:rsidP="00780172">
    <w:pPr>
      <w:ind w:left="893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37574"/>
    <w:multiLevelType w:val="hybridMultilevel"/>
    <w:tmpl w:val="7FC4F222"/>
    <w:lvl w:ilvl="0" w:tplc="B502B666">
      <w:start w:val="1"/>
      <w:numFmt w:val="bullet"/>
      <w:lvlText w:val="●"/>
      <w:lvlJc w:val="left"/>
      <w:pPr>
        <w:ind w:left="720" w:hanging="360"/>
      </w:pPr>
    </w:lvl>
    <w:lvl w:ilvl="1" w:tplc="19448372">
      <w:start w:val="1"/>
      <w:numFmt w:val="bullet"/>
      <w:lvlText w:val="○"/>
      <w:lvlJc w:val="left"/>
      <w:pPr>
        <w:ind w:left="1440" w:hanging="360"/>
      </w:pPr>
    </w:lvl>
    <w:lvl w:ilvl="2" w:tplc="27E4C7AC">
      <w:start w:val="1"/>
      <w:numFmt w:val="bullet"/>
      <w:lvlText w:val="■"/>
      <w:lvlJc w:val="left"/>
      <w:pPr>
        <w:ind w:left="2160" w:hanging="360"/>
      </w:pPr>
    </w:lvl>
    <w:lvl w:ilvl="3" w:tplc="85603980">
      <w:start w:val="1"/>
      <w:numFmt w:val="bullet"/>
      <w:lvlText w:val="●"/>
      <w:lvlJc w:val="left"/>
      <w:pPr>
        <w:ind w:left="2880" w:hanging="360"/>
      </w:pPr>
    </w:lvl>
    <w:lvl w:ilvl="4" w:tplc="6A4C7342">
      <w:start w:val="1"/>
      <w:numFmt w:val="bullet"/>
      <w:lvlText w:val="○"/>
      <w:lvlJc w:val="left"/>
      <w:pPr>
        <w:ind w:left="3600" w:hanging="360"/>
      </w:pPr>
    </w:lvl>
    <w:lvl w:ilvl="5" w:tplc="17C2E706">
      <w:start w:val="1"/>
      <w:numFmt w:val="bullet"/>
      <w:lvlText w:val="■"/>
      <w:lvlJc w:val="left"/>
      <w:pPr>
        <w:ind w:left="4320" w:hanging="360"/>
      </w:pPr>
    </w:lvl>
    <w:lvl w:ilvl="6" w:tplc="78C49072">
      <w:start w:val="1"/>
      <w:numFmt w:val="bullet"/>
      <w:lvlText w:val="●"/>
      <w:lvlJc w:val="left"/>
      <w:pPr>
        <w:ind w:left="5040" w:hanging="360"/>
      </w:pPr>
    </w:lvl>
    <w:lvl w:ilvl="7" w:tplc="E45C4DC6">
      <w:start w:val="1"/>
      <w:numFmt w:val="bullet"/>
      <w:lvlText w:val="●"/>
      <w:lvlJc w:val="left"/>
      <w:pPr>
        <w:ind w:left="5760" w:hanging="360"/>
      </w:pPr>
    </w:lvl>
    <w:lvl w:ilvl="8" w:tplc="18F86C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F2"/>
    <w:rsid w:val="00277813"/>
    <w:rsid w:val="003917B8"/>
    <w:rsid w:val="00560C2B"/>
    <w:rsid w:val="006040DC"/>
    <w:rsid w:val="006F29B0"/>
    <w:rsid w:val="007048FD"/>
    <w:rsid w:val="00780172"/>
    <w:rsid w:val="007B0BDE"/>
    <w:rsid w:val="007F15F2"/>
    <w:rsid w:val="00871AEE"/>
    <w:rsid w:val="008E523A"/>
    <w:rsid w:val="00A622C5"/>
    <w:rsid w:val="00AD2E2C"/>
    <w:rsid w:val="00EE6FAC"/>
    <w:rsid w:val="00EF6741"/>
    <w:rsid w:val="00F6735A"/>
    <w:rsid w:val="00F82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5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3917B8"/>
    <w:pPr>
      <w:tabs>
        <w:tab w:val="center" w:pos="4819"/>
        <w:tab w:val="right" w:pos="9639"/>
      </w:tabs>
    </w:pPr>
  </w:style>
  <w:style w:type="character" w:customStyle="1" w:styleId="aa">
    <w:name w:val="Верхній колонтитул Знак"/>
    <w:basedOn w:val="a0"/>
    <w:link w:val="a9"/>
    <w:uiPriority w:val="99"/>
    <w:rsid w:val="003917B8"/>
  </w:style>
  <w:style w:type="paragraph" w:styleId="ab">
    <w:name w:val="footer"/>
    <w:basedOn w:val="a"/>
    <w:link w:val="ac"/>
    <w:uiPriority w:val="99"/>
    <w:unhideWhenUsed/>
    <w:rsid w:val="003917B8"/>
    <w:pPr>
      <w:tabs>
        <w:tab w:val="center" w:pos="4819"/>
        <w:tab w:val="right" w:pos="9639"/>
      </w:tabs>
    </w:pPr>
  </w:style>
  <w:style w:type="character" w:customStyle="1" w:styleId="ac">
    <w:name w:val="Нижній колонтитул Знак"/>
    <w:basedOn w:val="a0"/>
    <w:link w:val="ab"/>
    <w:uiPriority w:val="99"/>
    <w:rsid w:val="003917B8"/>
  </w:style>
  <w:style w:type="paragraph" w:styleId="ad">
    <w:name w:val="Balloon Text"/>
    <w:basedOn w:val="a"/>
    <w:link w:val="ae"/>
    <w:uiPriority w:val="99"/>
    <w:semiHidden/>
    <w:unhideWhenUsed/>
    <w:rsid w:val="00871AEE"/>
    <w:rPr>
      <w:rFonts w:ascii="Segoe UI" w:hAnsi="Segoe UI" w:cs="Segoe UI"/>
      <w:sz w:val="18"/>
      <w:szCs w:val="18"/>
    </w:rPr>
  </w:style>
  <w:style w:type="character" w:customStyle="1" w:styleId="ae">
    <w:name w:val="Текст у виносці Знак"/>
    <w:basedOn w:val="a0"/>
    <w:link w:val="ad"/>
    <w:uiPriority w:val="99"/>
    <w:semiHidden/>
    <w:rsid w:val="00871A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10507</Words>
  <Characters>5989</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2026-05-01T19:14:00Z</dcterms:created>
  <dcterms:modified xsi:type="dcterms:W3CDTF">2026-05-02T12:43:00Z</dcterms:modified>
</cp:coreProperties>
</file>